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360FBF33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bCs/>
            <w:spacing w:val="-20"/>
            <w:sz w:val="20"/>
            <w:szCs w:val="20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B088F" w:rsidRPr="006B088F">
            <w:rPr>
              <w:b/>
              <w:bCs/>
              <w:spacing w:val="-20"/>
              <w:sz w:val="20"/>
              <w:szCs w:val="20"/>
            </w:rPr>
            <w:t>RPUZ/P/0081/2025/DD/ZDE/RD-1</w:t>
          </w:r>
        </w:sdtContent>
      </w:sdt>
      <w:r w:rsidRPr="006542C2">
        <w:rPr>
          <w:bCs/>
          <w:sz w:val="20"/>
          <w:szCs w:val="20"/>
        </w:rPr>
        <w:t xml:space="preserve">, którego przedmiotem jest </w:t>
      </w:r>
      <w:r w:rsidR="006B088F" w:rsidRPr="006B088F">
        <w:rPr>
          <w:b/>
          <w:color w:val="0070C0"/>
          <w:sz w:val="20"/>
          <w:szCs w:val="28"/>
        </w:rPr>
        <w:t>Budowa elektroenergetycznej sieci inteligentnej na terenie działania Rejonu Poznań poprzez modernizację stanowisk słupowych w liniach napowietrznych SN, a także automatyzację linii w wyniku zastosowania zdalnego sterowania rozłączników - ZAPROJEKTUJ I WYBUDUJ S-2025-07980</w:t>
      </w:r>
      <w:r w:rsidR="006B088F">
        <w:rPr>
          <w:b/>
          <w:color w:val="0070C0"/>
          <w:sz w:val="20"/>
          <w:szCs w:val="28"/>
        </w:rPr>
        <w:t xml:space="preserve"> 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272593750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  <w:permEnd w:id="1272593750"/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</w:t>
            </w:r>
            <w:proofErr w:type="spellStart"/>
            <w:r w:rsidRPr="00023AFE">
              <w:rPr>
                <w:sz w:val="16"/>
                <w:szCs w:val="16"/>
              </w:rPr>
              <w:t>DropBox</w:t>
            </w:r>
            <w:proofErr w:type="spellEnd"/>
            <w:r w:rsidRPr="00023AFE">
              <w:rPr>
                <w:sz w:val="16"/>
                <w:szCs w:val="16"/>
              </w:rPr>
              <w:t>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BC1D43">
        <w:trPr>
          <w:cantSplit/>
          <w:trHeight w:val="557"/>
        </w:trPr>
        <w:tc>
          <w:tcPr>
            <w:tcW w:w="5000" w:type="pct"/>
            <w:vAlign w:val="center"/>
          </w:tcPr>
          <w:p w14:paraId="4298CF0D" w14:textId="57144DE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503174F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="00D86EBE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lastRenderedPageBreak/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4A35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D5BA4" w14:textId="77777777" w:rsidR="007149FC" w:rsidRDefault="007149FC" w:rsidP="00A5342F">
      <w:pPr>
        <w:spacing w:before="0"/>
      </w:pPr>
      <w:r>
        <w:separator/>
      </w:r>
    </w:p>
  </w:endnote>
  <w:endnote w:type="continuationSeparator" w:id="0">
    <w:p w14:paraId="338AF736" w14:textId="77777777" w:rsidR="007149FC" w:rsidRDefault="007149FC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6DC2F" w14:textId="77777777" w:rsidR="006B088F" w:rsidRDefault="006B08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AC1A6" w14:textId="30C8FEFA" w:rsidR="003D3E44" w:rsidRDefault="006B088F" w:rsidP="003D3E44">
    <w:pPr>
      <w:pStyle w:val="Stopka"/>
      <w:jc w:val="center"/>
    </w:pPr>
    <w:r w:rsidRPr="006B088F">
      <w:rPr>
        <w:noProof/>
        <w:sz w:val="16"/>
        <w:szCs w:val="16"/>
      </w:rPr>
      <w:drawing>
        <wp:inline distT="0" distB="0" distL="0" distR="0" wp14:anchorId="29EA7997" wp14:editId="2347553F">
          <wp:extent cx="5219618" cy="727363"/>
          <wp:effectExtent l="0" t="0" r="635" b="0"/>
          <wp:docPr id="4229304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2583" cy="730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32913" w14:textId="77777777" w:rsidR="006B088F" w:rsidRDefault="006B0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DCD02" w14:textId="77777777" w:rsidR="007149FC" w:rsidRDefault="007149FC" w:rsidP="00A5342F">
      <w:pPr>
        <w:spacing w:before="0"/>
      </w:pPr>
      <w:r>
        <w:separator/>
      </w:r>
    </w:p>
  </w:footnote>
  <w:footnote w:type="continuationSeparator" w:id="0">
    <w:p w14:paraId="29D95045" w14:textId="77777777" w:rsidR="007149FC" w:rsidRDefault="007149FC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DB466" w14:textId="77777777" w:rsidR="006B088F" w:rsidRDefault="006B08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:rsidRPr="0014444B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4C0DEB51" w:rsidR="00D90939" w:rsidRPr="0014444B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 w:rsidRPr="0014444B">
            <w:rPr>
              <w:b/>
              <w:bCs/>
              <w:sz w:val="16"/>
              <w:szCs w:val="16"/>
            </w:rPr>
            <w:t>ZAŁĄCZNIK NR 6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Pr="0014444B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 w:rsidRPr="0014444B">
            <w:rPr>
              <w:sz w:val="16"/>
              <w:szCs w:val="16"/>
            </w:rPr>
            <w:t>oznaczenie sprawy:</w:t>
          </w:r>
        </w:p>
      </w:tc>
    </w:tr>
    <w:tr w:rsidR="00D90939" w:rsidRPr="0014444B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Pr="0014444B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 w:rsidRPr="0014444B"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275AE554" w:rsidR="00D90939" w:rsidRPr="0014444B" w:rsidRDefault="00BC1D43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bCs/>
                <w:spacing w:val="-20"/>
                <w:sz w:val="16"/>
                <w:szCs w:val="16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6B088F" w:rsidRPr="006B088F">
                <w:rPr>
                  <w:b/>
                  <w:bCs/>
                  <w:spacing w:val="-20"/>
                  <w:sz w:val="16"/>
                  <w:szCs w:val="16"/>
                </w:rPr>
                <w:t>RPUZ/P/0081/2025/DD/ZDE/RD-1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AD24B" w14:textId="77777777" w:rsidR="006B088F" w:rsidRDefault="006B08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615916513">
    <w:abstractNumId w:val="14"/>
  </w:num>
  <w:num w:numId="2" w16cid:durableId="827674757">
    <w:abstractNumId w:val="9"/>
  </w:num>
  <w:num w:numId="3" w16cid:durableId="1312638903">
    <w:abstractNumId w:val="20"/>
  </w:num>
  <w:num w:numId="4" w16cid:durableId="258173965">
    <w:abstractNumId w:val="21"/>
  </w:num>
  <w:num w:numId="5" w16cid:durableId="2427674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044911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356882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537866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704196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042532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7552592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219919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12477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41709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6456151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4930633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9406289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803016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9618096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0501464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612462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8779724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7510997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33511345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F2E68"/>
    <w:rsid w:val="0014444B"/>
    <w:rsid w:val="00163F54"/>
    <w:rsid w:val="001651CD"/>
    <w:rsid w:val="00215318"/>
    <w:rsid w:val="00267A66"/>
    <w:rsid w:val="003D3E44"/>
    <w:rsid w:val="00447FCC"/>
    <w:rsid w:val="004A3568"/>
    <w:rsid w:val="0051287E"/>
    <w:rsid w:val="00526200"/>
    <w:rsid w:val="00573E24"/>
    <w:rsid w:val="0063048D"/>
    <w:rsid w:val="006547A1"/>
    <w:rsid w:val="00666612"/>
    <w:rsid w:val="006B088F"/>
    <w:rsid w:val="007149FC"/>
    <w:rsid w:val="007538FD"/>
    <w:rsid w:val="00785F4B"/>
    <w:rsid w:val="008138B4"/>
    <w:rsid w:val="008769DF"/>
    <w:rsid w:val="00927598"/>
    <w:rsid w:val="0098419E"/>
    <w:rsid w:val="009C0DE2"/>
    <w:rsid w:val="00A31AF0"/>
    <w:rsid w:val="00A5342F"/>
    <w:rsid w:val="00A82661"/>
    <w:rsid w:val="00AB2D5A"/>
    <w:rsid w:val="00AB418C"/>
    <w:rsid w:val="00B429C5"/>
    <w:rsid w:val="00B6264A"/>
    <w:rsid w:val="00BC1D43"/>
    <w:rsid w:val="00C02417"/>
    <w:rsid w:val="00C339AA"/>
    <w:rsid w:val="00C54FB7"/>
    <w:rsid w:val="00CC50E4"/>
    <w:rsid w:val="00CE4F53"/>
    <w:rsid w:val="00D86EBE"/>
    <w:rsid w:val="00D90939"/>
    <w:rsid w:val="00E43C90"/>
    <w:rsid w:val="00E74FA2"/>
    <w:rsid w:val="00F17931"/>
    <w:rsid w:val="00F576B6"/>
    <w:rsid w:val="00FB520C"/>
    <w:rsid w:val="00FD2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C23745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C23745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0F2E68"/>
    <w:rsid w:val="00163F54"/>
    <w:rsid w:val="00447FCC"/>
    <w:rsid w:val="004951A0"/>
    <w:rsid w:val="008138B4"/>
    <w:rsid w:val="008769DF"/>
    <w:rsid w:val="00C2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A0"/>
    <w:rPr>
      <w:color w:val="808080"/>
    </w:rPr>
  </w:style>
  <w:style w:type="paragraph" w:customStyle="1" w:styleId="4A5D984059F14DD6A0E65ABB85A4AD18">
    <w:name w:val="4A5D984059F14DD6A0E65ABB85A4AD18"/>
    <w:rsid w:val="00495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F439A9-E836-4784-8A56-A03CCD6EF4D7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RPUZ/P/0081/2025/DD/ZDE/RD-1</dc:creator>
  <cp:keywords/>
  <dc:description/>
  <cp:lastModifiedBy>Borówczak Ewa (EOP)</cp:lastModifiedBy>
  <cp:revision>15</cp:revision>
  <cp:lastPrinted>2025-12-09T11:14:00Z</cp:lastPrinted>
  <dcterms:created xsi:type="dcterms:W3CDTF">2025-04-14T07:39:00Z</dcterms:created>
  <dcterms:modified xsi:type="dcterms:W3CDTF">2026-02-02T10:28:00Z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2025-11-19T06:58:59Z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e246bbd7-105f-4993-bbd7-c4229c3a2d54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